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outlineLvl w:val="0"/>
        <w:rPr>
          <w:rFonts w:hint="eastAsia" w:ascii="黑体" w:hAnsi="黑体" w:eastAsia="黑体" w:cs="黑体"/>
          <w:color w:val="000000" w:themeColor="text1"/>
          <w:sz w:val="32"/>
          <w:szCs w:val="32"/>
          <w:highlight w:val="none"/>
          <w14:textFill>
            <w14:solidFill>
              <w14:schemeClr w14:val="tx1"/>
            </w14:solidFill>
          </w14:textFill>
        </w:rPr>
      </w:pPr>
      <w:bookmarkStart w:id="0" w:name="_Toc27038"/>
      <w:r>
        <w:rPr>
          <w:rFonts w:hint="eastAsia" w:ascii="黑体" w:hAnsi="黑体" w:eastAsia="黑体" w:cs="黑体"/>
          <w:color w:val="000000" w:themeColor="text1"/>
          <w:sz w:val="32"/>
          <w:szCs w:val="32"/>
          <w:highlight w:val="none"/>
          <w14:textFill>
            <w14:solidFill>
              <w14:schemeClr w14:val="tx1"/>
            </w14:solidFill>
          </w14:textFill>
        </w:rPr>
        <w:t>五、</w:t>
      </w:r>
      <w:bookmarkStart w:id="6" w:name="_GoBack"/>
      <w:r>
        <w:rPr>
          <w:rFonts w:hint="eastAsia" w:ascii="黑体" w:hAnsi="黑体" w:eastAsia="黑体" w:cs="黑体"/>
          <w:color w:val="000000" w:themeColor="text1"/>
          <w:sz w:val="32"/>
          <w:szCs w:val="32"/>
          <w:highlight w:val="none"/>
          <w14:textFill>
            <w14:solidFill>
              <w14:schemeClr w14:val="tx1"/>
            </w14:solidFill>
          </w14:textFill>
        </w:rPr>
        <w:t>保障措施</w:t>
      </w:r>
      <w:bookmarkEnd w:id="0"/>
    </w:p>
    <w:bookmarkEnd w:id="6"/>
    <w:p>
      <w:pPr>
        <w:keepNext w:val="0"/>
        <w:keepLines w:val="0"/>
        <w:pageBreakBefore w:val="0"/>
        <w:widowControl w:val="0"/>
        <w:kinsoku/>
        <w:wordWrap/>
        <w:overflowPunct/>
        <w:topLinePunct w:val="0"/>
        <w:autoSpaceDE/>
        <w:autoSpaceDN/>
        <w:bidi w:val="0"/>
        <w:adjustRightInd/>
        <w:snapToGrid/>
        <w:spacing w:line="578" w:lineRule="exact"/>
        <w:ind w:firstLine="642" w:firstLineChars="200"/>
        <w:textAlignment w:val="auto"/>
        <w:outlineLvl w:val="1"/>
        <w:rPr>
          <w:rFonts w:hint="eastAsia" w:ascii="楷体_GB2312" w:hAnsi="楷体_GB2312" w:eastAsia="楷体_GB2312" w:cs="楷体_GB2312"/>
          <w:b/>
          <w:bCs/>
          <w:color w:val="000000" w:themeColor="text1"/>
          <w:sz w:val="32"/>
          <w:szCs w:val="32"/>
          <w:highlight w:val="none"/>
          <w14:textFill>
            <w14:solidFill>
              <w14:schemeClr w14:val="tx1"/>
            </w14:solidFill>
          </w14:textFill>
        </w:rPr>
      </w:pPr>
      <w:bookmarkStart w:id="1" w:name="_Toc29619"/>
      <w:r>
        <w:rPr>
          <w:rFonts w:hint="eastAsia" w:ascii="楷体_GB2312" w:hAnsi="楷体_GB2312" w:eastAsia="楷体_GB2312" w:cs="楷体_GB2312"/>
          <w:b/>
          <w:bCs/>
          <w:color w:val="000000" w:themeColor="text1"/>
          <w:sz w:val="32"/>
          <w:szCs w:val="32"/>
          <w:highlight w:val="none"/>
          <w14:textFill>
            <w14:solidFill>
              <w14:schemeClr w14:val="tx1"/>
            </w14:solidFill>
          </w14:textFill>
        </w:rPr>
        <w:t>（一）加强组织领导</w:t>
      </w:r>
      <w:bookmarkEnd w:id="1"/>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由</w:t>
      </w:r>
      <w:r>
        <w:rPr>
          <w:rFonts w:hint="eastAsia" w:ascii="仿宋_GB2312" w:hAnsi="仿宋_GB2312" w:eastAsia="仿宋_GB2312" w:cs="仿宋_GB2312"/>
          <w:color w:val="000000" w:themeColor="text1"/>
          <w:sz w:val="32"/>
          <w:szCs w:val="32"/>
          <w:highlight w:val="none"/>
          <w14:textFill>
            <w14:solidFill>
              <w14:schemeClr w14:val="tx1"/>
            </w14:solidFill>
          </w14:textFill>
        </w:rPr>
        <w:t>交城县生态环境保护委员会统筹实施生态文明建设规划，推进生态文明建设工程</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，创建生态文明建设示范区</w:t>
      </w:r>
      <w:r>
        <w:rPr>
          <w:rFonts w:hint="eastAsia" w:ascii="仿宋_GB2312" w:hAnsi="仿宋_GB2312" w:eastAsia="仿宋_GB2312" w:cs="仿宋_GB2312"/>
          <w:color w:val="000000" w:themeColor="text1"/>
          <w:sz w:val="32"/>
          <w:szCs w:val="32"/>
          <w:highlight w:val="none"/>
          <w14:textFill>
            <w14:solidFill>
              <w14:schemeClr w14:val="tx1"/>
            </w14:solidFill>
          </w14:textFill>
        </w:rPr>
        <w:t>。由交城县生态环境保护委员会办公室负责生态文明建设示范区创建日常工作。建立生态文明示范区创建工作议事机制和联络员会议制度，形成创建工作合力。各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乡</w:t>
      </w:r>
      <w:r>
        <w:rPr>
          <w:rFonts w:hint="eastAsia" w:ascii="仿宋_GB2312" w:hAnsi="仿宋_GB2312" w:eastAsia="仿宋_GB2312" w:cs="仿宋_GB2312"/>
          <w:color w:val="000000" w:themeColor="text1"/>
          <w:sz w:val="32"/>
          <w:szCs w:val="32"/>
          <w:highlight w:val="none"/>
          <w14:textFill>
            <w14:solidFill>
              <w14:schemeClr w14:val="tx1"/>
            </w14:solidFill>
          </w14:textFill>
        </w:rPr>
        <w:t>镇、各有关单位按照交城县生态环境保护委员会的统一部署，</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强化组织领导</w:t>
      </w:r>
      <w:r>
        <w:rPr>
          <w:rFonts w:hint="eastAsia" w:ascii="仿宋_GB2312" w:hAnsi="仿宋_GB2312" w:eastAsia="仿宋_GB2312" w:cs="仿宋_GB2312"/>
          <w:color w:val="000000" w:themeColor="text1"/>
          <w:sz w:val="32"/>
          <w:szCs w:val="32"/>
          <w:highlight w:val="none"/>
          <w14:textFill>
            <w14:solidFill>
              <w14:schemeClr w14:val="tx1"/>
            </w14:solidFill>
          </w14:textFill>
        </w:rPr>
        <w:t>，制定创建工作方案，开展创建工作。建立行政责任制，明确各部门在生态文明建设过程中的分工和责任，强化各单位之间的配合、联系和协调，形成分工明确、相互配合、良性互动的工作运行机制。</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textAlignment w:val="auto"/>
        <w:outlineLvl w:val="1"/>
        <w:rPr>
          <w:rFonts w:hint="eastAsia" w:ascii="楷体_GB2312" w:hAnsi="楷体_GB2312" w:eastAsia="楷体_GB2312" w:cs="楷体_GB2312"/>
          <w:b/>
          <w:bCs/>
          <w:color w:val="000000" w:themeColor="text1"/>
          <w:sz w:val="32"/>
          <w:szCs w:val="32"/>
          <w:highlight w:val="none"/>
          <w:lang w:eastAsia="zh-CN"/>
          <w14:textFill>
            <w14:solidFill>
              <w14:schemeClr w14:val="tx1"/>
            </w14:solidFill>
          </w14:textFill>
        </w:rPr>
      </w:pPr>
      <w:bookmarkStart w:id="2" w:name="_Toc27080"/>
      <w:r>
        <w:rPr>
          <w:rFonts w:hint="eastAsia" w:ascii="楷体_GB2312" w:hAnsi="楷体_GB2312" w:eastAsia="楷体_GB2312" w:cs="楷体_GB2312"/>
          <w:b/>
          <w:bCs/>
          <w:color w:val="000000" w:themeColor="text1"/>
          <w:sz w:val="32"/>
          <w:szCs w:val="32"/>
          <w:highlight w:val="none"/>
          <w14:textFill>
            <w14:solidFill>
              <w14:schemeClr w14:val="tx1"/>
            </w14:solidFill>
          </w14:textFill>
        </w:rPr>
        <w:t>（二）严格</w:t>
      </w:r>
      <w:bookmarkEnd w:id="2"/>
      <w:r>
        <w:rPr>
          <w:rFonts w:hint="eastAsia" w:ascii="楷体_GB2312" w:hAnsi="楷体_GB2312" w:eastAsia="楷体_GB2312" w:cs="楷体_GB2312"/>
          <w:b/>
          <w:bCs/>
          <w:color w:val="000000" w:themeColor="text1"/>
          <w:sz w:val="32"/>
          <w:szCs w:val="32"/>
          <w:highlight w:val="none"/>
          <w:lang w:eastAsia="zh-CN"/>
          <w14:textFill>
            <w14:solidFill>
              <w14:schemeClr w14:val="tx1"/>
            </w14:solidFill>
          </w14:textFill>
        </w:rPr>
        <w:t>落实推进</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由县政府牵头，协调生态保护和建设各相关部门的职能和任务，层层分解目标和任务，落实责任，分工合作，按照建设生态文明指标体系的要求，对每一项指标进行分解，以任务书的形式下达到各有关职能部门，具体落实到责任部门、责任单位和责任人。定期召开调度会议，及时掌握工作动态，分析存在问题，总结工作经验。建立</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工作提醒</w:t>
      </w:r>
      <w:r>
        <w:rPr>
          <w:rFonts w:hint="eastAsia" w:ascii="仿宋_GB2312" w:hAnsi="仿宋_GB2312" w:eastAsia="仿宋_GB2312" w:cs="仿宋_GB2312"/>
          <w:color w:val="000000" w:themeColor="text1"/>
          <w:sz w:val="32"/>
          <w:szCs w:val="32"/>
          <w:highlight w:val="none"/>
          <w14:textFill>
            <w14:solidFill>
              <w14:schemeClr w14:val="tx1"/>
            </w14:solidFill>
          </w14:textFill>
        </w:rPr>
        <w:t>制度，</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及时</w:t>
      </w:r>
      <w:r>
        <w:rPr>
          <w:rFonts w:hint="eastAsia" w:ascii="仿宋_GB2312" w:hAnsi="仿宋_GB2312" w:eastAsia="仿宋_GB2312" w:cs="仿宋_GB2312"/>
          <w:color w:val="000000" w:themeColor="text1"/>
          <w:sz w:val="32"/>
          <w:szCs w:val="32"/>
          <w:highlight w:val="none"/>
          <w14:textFill>
            <w14:solidFill>
              <w14:schemeClr w14:val="tx1"/>
            </w14:solidFill>
          </w14:textFill>
        </w:rPr>
        <w:t>评估</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汇总</w:t>
      </w:r>
      <w:r>
        <w:rPr>
          <w:rFonts w:hint="eastAsia" w:ascii="仿宋_GB2312" w:hAnsi="仿宋_GB2312" w:eastAsia="仿宋_GB2312" w:cs="仿宋_GB2312"/>
          <w:color w:val="000000" w:themeColor="text1"/>
          <w:sz w:val="32"/>
          <w:szCs w:val="32"/>
          <w:highlight w:val="none"/>
          <w14:textFill>
            <w14:solidFill>
              <w14:schemeClr w14:val="tx1"/>
            </w14:solidFill>
          </w14:textFill>
        </w:rPr>
        <w:t>各责任部门项目完成情况</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针对存在的问题，及时进行</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提醒</w:t>
      </w:r>
      <w:r>
        <w:rPr>
          <w:rFonts w:hint="eastAsia" w:ascii="仿宋_GB2312" w:hAnsi="仿宋_GB2312" w:eastAsia="仿宋_GB2312" w:cs="仿宋_GB2312"/>
          <w:color w:val="000000" w:themeColor="text1"/>
          <w:sz w:val="32"/>
          <w:szCs w:val="32"/>
          <w:highlight w:val="none"/>
          <w14:textFill>
            <w14:solidFill>
              <w14:schemeClr w14:val="tx1"/>
            </w14:solidFill>
          </w14:textFill>
        </w:rPr>
        <w:t>整改。充分发挥新闻媒体的宣传引导和舆论监督作用，推动生态文明建设的规范进行。</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textAlignment w:val="auto"/>
        <w:outlineLvl w:val="1"/>
        <w:rPr>
          <w:rFonts w:hint="eastAsia" w:ascii="楷体_GB2312" w:hAnsi="楷体_GB2312" w:eastAsia="楷体_GB2312" w:cs="楷体_GB2312"/>
          <w:b/>
          <w:bCs/>
          <w:color w:val="000000" w:themeColor="text1"/>
          <w:sz w:val="32"/>
          <w:szCs w:val="32"/>
          <w:highlight w:val="none"/>
          <w14:textFill>
            <w14:solidFill>
              <w14:schemeClr w14:val="tx1"/>
            </w14:solidFill>
          </w14:textFill>
        </w:rPr>
      </w:pPr>
      <w:bookmarkStart w:id="3" w:name="_Toc22203"/>
      <w:r>
        <w:rPr>
          <w:rFonts w:hint="eastAsia" w:ascii="楷体_GB2312" w:hAnsi="楷体_GB2312" w:eastAsia="楷体_GB2312" w:cs="楷体_GB2312"/>
          <w:b/>
          <w:bCs/>
          <w:color w:val="000000" w:themeColor="text1"/>
          <w:sz w:val="32"/>
          <w:szCs w:val="32"/>
          <w:highlight w:val="none"/>
          <w14:textFill>
            <w14:solidFill>
              <w14:schemeClr w14:val="tx1"/>
            </w14:solidFill>
          </w14:textFill>
        </w:rPr>
        <w:t>（三）促进资金统筹</w:t>
      </w:r>
      <w:bookmarkEnd w:id="3"/>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设立政府生态文明建设的专项基金，要将生态环境保护建设列为公共财政支出的重点，逐年加大投入，确保财政用于环境保护和生态建设支出的增幅高于经济增长幅度。围绕实现各项目标进一步提出具体投资额及项目，统筹建设资金，确保建设目标和重点项目按计划推进。要积极创新融资机制，增加政府投入，用于发展城镇污水处理、垃圾处理处置、清洁能源等与生态文明建设相关的公益事业。县财政每年安排一定的引导资金，用于启动发展生态产业、生态环境、文教设施等重点示范项目。建立有效的资金专款专用监管制度，严格执行投资问效、追踪管理，使生态文明建设资金真正落到实处。</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textAlignment w:val="auto"/>
        <w:outlineLvl w:val="1"/>
        <w:rPr>
          <w:rFonts w:hint="eastAsia" w:ascii="楷体_GB2312" w:hAnsi="楷体_GB2312" w:eastAsia="楷体_GB2312" w:cs="楷体_GB2312"/>
          <w:b/>
          <w:bCs/>
          <w:color w:val="000000" w:themeColor="text1"/>
          <w:sz w:val="32"/>
          <w:szCs w:val="32"/>
          <w:highlight w:val="none"/>
          <w14:textFill>
            <w14:solidFill>
              <w14:schemeClr w14:val="tx1"/>
            </w14:solidFill>
          </w14:textFill>
        </w:rPr>
      </w:pPr>
      <w:bookmarkStart w:id="4" w:name="_Toc15810"/>
      <w:r>
        <w:rPr>
          <w:rFonts w:hint="eastAsia" w:ascii="楷体_GB2312" w:hAnsi="楷体_GB2312" w:eastAsia="楷体_GB2312" w:cs="楷体_GB2312"/>
          <w:b/>
          <w:bCs/>
          <w:color w:val="000000" w:themeColor="text1"/>
          <w:sz w:val="32"/>
          <w:szCs w:val="32"/>
          <w:highlight w:val="none"/>
          <w14:textFill>
            <w14:solidFill>
              <w14:schemeClr w14:val="tx1"/>
            </w14:solidFill>
          </w14:textFill>
        </w:rPr>
        <w:t>（四）强化科技支撑</w:t>
      </w:r>
      <w:bookmarkEnd w:id="4"/>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推广先进适用的科技成果，加强科研创新能力建设，依托省内外高校、科研机构以及大型企业科研能力，结合全县生态环境保护领域重要需求，重点开展新能源、新材料、节能环保等低碳产业技术研发、引进、推广，力求在循环经济、节能减排、污染防治等重点领域取得突破，加强臭氧等污染成因、机理及协同防控等措施研究制定。加快绿色科技在新兴产业发展、污染治理、低碳循环等领域的应用推广在清洁生产、生态环境保护、资源综合利用与废弃物资源化、生态产业等方面，积极开发、引进和推广应用各类新技术、新工艺、新产品。通过举办交城县生态环境科技招商会等，建立生态环境科技项目交流市场，有效利用国内外先进技术成果。对科技含量较高的生态产业项目和有利于改善生态环境的适用技术，予以享受高新技术产业和先进技术的有关优惠政策。</w:t>
      </w:r>
    </w:p>
    <w:p>
      <w:pPr>
        <w:keepNext w:val="0"/>
        <w:keepLines w:val="0"/>
        <w:pageBreakBefore w:val="0"/>
        <w:widowControl w:val="0"/>
        <w:kinsoku/>
        <w:wordWrap/>
        <w:overflowPunct/>
        <w:topLinePunct w:val="0"/>
        <w:autoSpaceDE/>
        <w:autoSpaceDN/>
        <w:bidi w:val="0"/>
        <w:adjustRightInd/>
        <w:snapToGrid/>
        <w:spacing w:line="578" w:lineRule="exact"/>
        <w:ind w:firstLine="642" w:firstLineChars="200"/>
        <w:textAlignment w:val="auto"/>
        <w:outlineLvl w:val="1"/>
        <w:rPr>
          <w:rFonts w:hint="eastAsia" w:ascii="楷体_GB2312" w:hAnsi="楷体_GB2312" w:eastAsia="楷体_GB2312" w:cs="楷体_GB2312"/>
          <w:b/>
          <w:bCs/>
          <w:color w:val="000000" w:themeColor="text1"/>
          <w:sz w:val="32"/>
          <w:szCs w:val="32"/>
          <w:highlight w:val="none"/>
          <w14:textFill>
            <w14:solidFill>
              <w14:schemeClr w14:val="tx1"/>
            </w14:solidFill>
          </w14:textFill>
        </w:rPr>
      </w:pPr>
      <w:bookmarkStart w:id="5" w:name="_Toc27837"/>
      <w:r>
        <w:rPr>
          <w:rFonts w:hint="eastAsia" w:ascii="楷体_GB2312" w:hAnsi="楷体_GB2312" w:eastAsia="楷体_GB2312" w:cs="楷体_GB2312"/>
          <w:b/>
          <w:bCs/>
          <w:color w:val="000000" w:themeColor="text1"/>
          <w:sz w:val="32"/>
          <w:szCs w:val="32"/>
          <w:highlight w:val="none"/>
          <w14:textFill>
            <w14:solidFill>
              <w14:schemeClr w14:val="tx1"/>
            </w14:solidFill>
          </w14:textFill>
        </w:rPr>
        <w:t>（五）鼓励社会参与</w:t>
      </w:r>
      <w:bookmarkEnd w:id="5"/>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建立信息公开制度，进一步实施生态环境行为信息公开化制度，</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积极</w:t>
      </w:r>
      <w:r>
        <w:rPr>
          <w:rFonts w:hint="eastAsia" w:ascii="仿宋_GB2312" w:hAnsi="仿宋_GB2312" w:eastAsia="仿宋_GB2312" w:cs="仿宋_GB2312"/>
          <w:color w:val="000000" w:themeColor="text1"/>
          <w:sz w:val="32"/>
          <w:szCs w:val="32"/>
          <w:highlight w:val="none"/>
          <w14:textFill>
            <w14:solidFill>
              <w14:schemeClr w14:val="tx1"/>
            </w14:solidFill>
          </w14:textFill>
        </w:rPr>
        <w:t>引导广大公众对企业环境行为进行监督和评判，定期在社会上公开，主动接受广大公众和社会各界监督，并定期邀请公众代表对政务公开提</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出</w:t>
      </w:r>
      <w:r>
        <w:rPr>
          <w:rFonts w:hint="eastAsia" w:ascii="仿宋_GB2312" w:hAnsi="仿宋_GB2312" w:eastAsia="仿宋_GB2312" w:cs="仿宋_GB2312"/>
          <w:color w:val="000000" w:themeColor="text1"/>
          <w:sz w:val="32"/>
          <w:szCs w:val="32"/>
          <w:highlight w:val="none"/>
          <w14:textFill>
            <w14:solidFill>
              <w14:schemeClr w14:val="tx1"/>
            </w14:solidFill>
          </w14:textFill>
        </w:rPr>
        <w:t>建议。支持各类环保志愿者开展生态文明建设活动，鼓励更多的社会公众参与环境保护和生态建设等公益事业。大力倡导节能环保、爱护生态、崇尚自然，倡导适度消费、绿色消费，形成“节约环保光荣、浪费污染可耻”的社会风尚，营造有利于生态文明建设的社会氛围。定期组织开展生态文明主题活动，提</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高</w:t>
      </w:r>
      <w:r>
        <w:rPr>
          <w:rFonts w:hint="eastAsia" w:ascii="仿宋_GB2312" w:hAnsi="仿宋_GB2312" w:eastAsia="仿宋_GB2312" w:cs="仿宋_GB2312"/>
          <w:color w:val="000000" w:themeColor="text1"/>
          <w:sz w:val="32"/>
          <w:szCs w:val="32"/>
          <w:highlight w:val="none"/>
          <w14:textFill>
            <w14:solidFill>
              <w14:schemeClr w14:val="tx1"/>
            </w14:solidFill>
          </w14:textFill>
        </w:rPr>
        <w:t>机关及社会公众对生态文明建设的参与度，形成全社会参与生态文明建设的良好社会氛围。</w:t>
      </w:r>
    </w:p>
    <w:p>
      <w:pPr>
        <w:bidi w:val="0"/>
        <w:rPr>
          <w:rFonts w:hint="eastAsia"/>
          <w:color w:val="000000" w:themeColor="text1"/>
          <w:spacing w:val="0"/>
          <w:highlight w:val="none"/>
          <w:lang w:val="en-US" w:eastAsia="zh-CN"/>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DD7EC4C"/>
    <w:rsid w:val="EDD7EC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2025-02-19T10:37:00Z</dcterms:created>
  <dc:creator>greatwall</dc:creator>
  <cp:lastModifiedBy>greatwall</cp:lastModifiedBy>
  <dcterms:modified xsi:type="dcterms:W3CDTF">2025-02-19T10:38:02Z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ies>
</file>